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CF6E" w14:textId="0CF0F5D6" w:rsidR="004A69CB" w:rsidRPr="00BE0CA6" w:rsidRDefault="004A69CB" w:rsidP="00BE0CA6">
      <w:pPr>
        <w:jc w:val="both"/>
        <w:rPr>
          <w:rFonts w:ascii="Times New Roman" w:hAnsi="Times New Roman" w:cs="Times New Roman"/>
          <w:noProof/>
        </w:rPr>
      </w:pPr>
      <w:r>
        <w:rPr>
          <w:noProof/>
        </w:rPr>
        <w:tab/>
      </w:r>
      <w:r w:rsidRPr="00BE0CA6">
        <w:rPr>
          <w:rFonts w:ascii="Times New Roman" w:hAnsi="Times New Roman" w:cs="Times New Roman"/>
          <w:noProof/>
        </w:rPr>
        <w:t xml:space="preserve">Для организации точки присоединения ниже шкафа учета, который после монтажа пломбируется, целесообразно смонтировать распределительную коробку с автоматическим выключателем. В данную коробку будет заведен и подключен на верхние контакты автоматического выключателя выход из шкафа. </w:t>
      </w:r>
      <w:r w:rsidR="00BE0CA6" w:rsidRPr="00BE0CA6">
        <w:rPr>
          <w:rFonts w:ascii="Times New Roman" w:hAnsi="Times New Roman" w:cs="Times New Roman"/>
          <w:noProof/>
        </w:rPr>
        <w:t>Граница балансовой принадлежности устанавливается в точке присоединения КЛ (ВЛ) 0,23 – 0,4 кВ заявителя к нижним контактам автоматического выключателя в распределительной коробке.</w:t>
      </w:r>
      <w:r w:rsidRPr="00BE0CA6">
        <w:rPr>
          <w:rFonts w:ascii="Times New Roman" w:hAnsi="Times New Roman" w:cs="Times New Roman"/>
          <w:noProof/>
        </w:rPr>
        <w:t>Граница эксплуатационной ответственности устанавливается на верхних контактах автоматического выключателя в распределительной коробке.  Как на шкафу учета, так и на распределительной коробке должен быть ненесен знак «Осторожно! Электрическое напряжение!</w:t>
      </w:r>
      <w:r w:rsidR="00BE0CA6" w:rsidRPr="00BE0CA6">
        <w:rPr>
          <w:rFonts w:ascii="Times New Roman" w:hAnsi="Times New Roman" w:cs="Times New Roman"/>
          <w:noProof/>
        </w:rPr>
        <w:t xml:space="preserve"> Кроме того, дополнительно внутри распределительной коробки на автомотическом выключателе целесообразно разместить плакат (наклейку) «Внимание! Верхние контакты автоматического выключателя находятся под напряжением».</w:t>
      </w:r>
    </w:p>
    <w:p w14:paraId="70E0212A" w14:textId="32EDCA9F" w:rsidR="00304B66" w:rsidRDefault="00BE0CA6">
      <w:r>
        <w:rPr>
          <w:noProof/>
        </w:rPr>
        <w:drawing>
          <wp:inline distT="0" distB="0" distL="0" distR="0" wp14:anchorId="6783155E" wp14:editId="2AD7AEA9">
            <wp:extent cx="4772025" cy="3390900"/>
            <wp:effectExtent l="476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20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B66" w:rsidSect="00BE0CA6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B"/>
    <w:rsid w:val="00304B66"/>
    <w:rsid w:val="004A69CB"/>
    <w:rsid w:val="00B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664A"/>
  <w15:chartTrackingRefBased/>
  <w15:docId w15:val="{6FD5C1C8-8567-422D-98CB-82D3D44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Пользователев</dc:creator>
  <cp:keywords/>
  <dc:description/>
  <cp:lastModifiedBy>Пользователь Пользователев</cp:lastModifiedBy>
  <cp:revision>1</cp:revision>
  <dcterms:created xsi:type="dcterms:W3CDTF">2020-07-28T07:44:00Z</dcterms:created>
  <dcterms:modified xsi:type="dcterms:W3CDTF">2020-07-28T08:00:00Z</dcterms:modified>
</cp:coreProperties>
</file>